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/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TW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ONE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1"/>
        <w:gridCol w:w="3939"/>
      </w:tblGrid>
      <w:tr>
        <w:trPr>
          <w:cantSplit w:val="false"/>
          <w:tblHeader w:val="false"/>
          <w:jc w:val="left"/>
        </w:trPr>
        <w:tc>
          <w:tcPr>
            <w:tcW w:w="5411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SUBJECT: FISHERIES </w:t>
            </w:r>
          </w:p>
        </w:tc>
        <w:tc>
          <w:tcPr>
            <w:tcW w:w="3939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9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 HARVESTING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SS 3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DUG-OUT CANOE, MOTORISED CANOE, TRAWLER ETC. </w:t>
            </w: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FISHING CRAFTS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3379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craft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.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2. list various types of fishing 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crafts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each of the listed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fishi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ng 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crafts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 fishing crafts.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0"/>
        <w:gridCol w:w="3214"/>
        <w:gridCol w:w="1681"/>
        <w:gridCol w:w="1338"/>
      </w:tblGrid>
      <w:tr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1.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Define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fishing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net.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2.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List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various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types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of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fishing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3.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Discuss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each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of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the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listed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net.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841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craft.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List various types of fishing crafts.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each of the listed fishing crafts.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72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1. FISHING CRAFTS 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defines fishing crafts as large fishing equipment that are used for fishing in large water bodies.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The teacher asks the students to define it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TYPES OF FISHING NETS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to list different types of fishing crafts while the teacher lists others thus: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* Mechanised fishing crafts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* Non- mechanised fishing crafts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DISCRIPTION OF THE TYPES OF </w:t>
            </w:r>
            <w:r>
              <w:rPr>
                <w:rFonts w:ascii="Calibri" w:cs="Times New Roman" w:eastAsia="宋体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FISHING</w:t>
            </w:r>
            <w:r>
              <w:rPr>
                <w:rFonts w:ascii="Calibri" w:cs="Times New Roman" w:eastAsia="宋体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CRAFTS.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discusses with the students the different types of fishing crafts as 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  <w:t>* Mechanised fishing crafts are constructed with engines.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  <w:t>* Non- mechanised fishing crafts are operated manually.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it  afterwards.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define fishing crafts.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list types of fishing crafts.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students discuss types of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mention and describe your choice of fishing crafts.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net.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List various types of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each of the listed fishing crafts.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1. Discuss one of the types of fishing nets.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456</Words>
  <Characters>2564</Characters>
  <Application>WPS Office</Application>
  <Paragraphs>190</Paragraphs>
  <CharactersWithSpaces>3148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2024-09-16T07:07:03Z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74e80fc5cacb4e7fadb5a4274ea86cfa</vt:lpwstr>
  </property>
</Properties>
</file>